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5" w:rsidRPr="00DC5B87" w:rsidRDefault="00E92C1D">
      <w:pPr>
        <w:pStyle w:val="Nadpis1"/>
        <w:spacing w:before="120" w:after="120"/>
        <w:rPr>
          <w:lang w:val="cs-CZ"/>
        </w:rPr>
      </w:pPr>
      <w:r w:rsidRPr="00DC5B87">
        <w:rPr>
          <w:rFonts w:ascii="Arial" w:eastAsia="Arial" w:hAnsi="Arial" w:cs="Arial"/>
          <w:b w:val="0"/>
          <w:bCs w:val="0"/>
          <w:color w:val="525252"/>
          <w:sz w:val="26"/>
          <w:szCs w:val="26"/>
          <w:lang w:val="cs-CZ" w:eastAsia="cs-CZ"/>
        </w:rPr>
        <w:drawing>
          <wp:anchor distT="57150" distB="57150" distL="57150" distR="57150" simplePos="0" relativeHeight="251659264" behindDoc="0" locked="0" layoutInCell="1" allowOverlap="1" wp14:anchorId="0FBBA780" wp14:editId="2D158915">
            <wp:simplePos x="0" y="0"/>
            <wp:positionH relativeFrom="page">
              <wp:posOffset>638175</wp:posOffset>
            </wp:positionH>
            <wp:positionV relativeFrom="page">
              <wp:posOffset>675640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7495" w:rsidRPr="00DC5B87" w:rsidRDefault="00947864">
      <w:pPr>
        <w:pStyle w:val="Nadpis1"/>
        <w:spacing w:before="120" w:after="120"/>
        <w:rPr>
          <w:rFonts w:ascii="Arial Black" w:eastAsia="Arial Black" w:hAnsi="Arial Black" w:cs="Arial Black"/>
          <w:b w:val="0"/>
          <w:bCs w:val="0"/>
          <w:color w:val="525252"/>
          <w:sz w:val="26"/>
          <w:szCs w:val="26"/>
          <w:lang w:val="cs-CZ"/>
        </w:rPr>
      </w:pPr>
      <w:r w:rsidRPr="00DC5B87">
        <w:rPr>
          <w:rFonts w:ascii="Arial Black" w:hAnsi="Arial Black"/>
          <w:b w:val="0"/>
          <w:bCs w:val="0"/>
          <w:color w:val="525252"/>
          <w:sz w:val="26"/>
          <w:szCs w:val="26"/>
          <w:lang w:val="cs-CZ"/>
        </w:rPr>
        <w:t>Počátky sportu v Brně:</w:t>
      </w:r>
      <w:r w:rsidRPr="00DC5B87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 výstava, díky které se část Technického muzea v Brně promění na sportovní stadion</w:t>
      </w:r>
      <w:r w:rsidRPr="00DC5B87">
        <w:rPr>
          <w:rFonts w:ascii="Arial Black" w:eastAsia="Arial Black" w:hAnsi="Arial Black" w:cs="Arial Black"/>
          <w:b w:val="0"/>
          <w:bCs w:val="0"/>
          <w:color w:val="525252"/>
          <w:sz w:val="26"/>
          <w:szCs w:val="26"/>
          <w:lang w:val="cs-CZ"/>
        </w:rPr>
        <w:tab/>
      </w:r>
      <w:r w:rsidRPr="00DC5B87">
        <w:rPr>
          <w:rFonts w:ascii="Arial Black" w:eastAsia="Arial Black" w:hAnsi="Arial Black" w:cs="Arial Black"/>
          <w:b w:val="0"/>
          <w:bCs w:val="0"/>
          <w:color w:val="525252"/>
          <w:sz w:val="26"/>
          <w:szCs w:val="26"/>
          <w:lang w:val="cs-CZ"/>
        </w:rPr>
        <w:tab/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  <w:r w:rsidRPr="00DC5B87">
        <w:rPr>
          <w:rFonts w:ascii="Arial" w:hAnsi="Arial"/>
          <w:lang w:val="cs-CZ"/>
        </w:rPr>
        <w:t xml:space="preserve">Technické muzeum v Brně připravuje výstavu o historii i současnosti brněnského sportování. Výstavní prostory promění na atletickou dráhu sportovního stadionu – nejen díky tomu bude mít návštěvník možnost zažít jedinečnou atmosféru. Tento dojem by měl zabezpečit i speciální celoplošný polep. 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b/>
          <w:bCs/>
          <w:lang w:val="cs-CZ"/>
        </w:rPr>
      </w:pPr>
      <w:r w:rsidRPr="00DC5B87">
        <w:rPr>
          <w:rFonts w:ascii="Arial" w:hAnsi="Arial"/>
          <w:lang w:val="cs-CZ"/>
        </w:rPr>
        <w:t>Počátky sportování v našem městě sahají více než 150 let zpátky. Zpočátku se mu věnovala aristokracie či nad</w:t>
      </w:r>
      <w:r w:rsidR="00A568E9" w:rsidRPr="00DC5B87">
        <w:rPr>
          <w:rFonts w:ascii="Arial" w:hAnsi="Arial"/>
          <w:lang w:val="cs-CZ"/>
        </w:rPr>
        <w:t>šenci. V roce</w:t>
      </w:r>
      <w:r w:rsidRPr="00DC5B87">
        <w:rPr>
          <w:rFonts w:ascii="Arial" w:hAnsi="Arial"/>
          <w:lang w:val="cs-CZ"/>
        </w:rPr>
        <w:t xml:space="preserve"> 1847 vznikla Stavovská akademie moravská a o něco později byl založen</w:t>
      </w:r>
      <w:r w:rsidR="00A568E9" w:rsidRPr="00DC5B87">
        <w:rPr>
          <w:rFonts w:ascii="Arial" w:hAnsi="Arial"/>
          <w:lang w:val="cs-CZ"/>
        </w:rPr>
        <w:t>ý</w:t>
      </w:r>
      <w:r w:rsidRPr="00DC5B87">
        <w:rPr>
          <w:rFonts w:ascii="Arial" w:hAnsi="Arial"/>
          <w:lang w:val="cs-CZ"/>
        </w:rPr>
        <w:t xml:space="preserve"> například první veslařský klub </w:t>
      </w:r>
      <w:proofErr w:type="spellStart"/>
      <w:r w:rsidRPr="00DC5B87">
        <w:rPr>
          <w:rFonts w:ascii="Arial" w:hAnsi="Arial"/>
          <w:lang w:val="cs-CZ"/>
        </w:rPr>
        <w:t>Brünner</w:t>
      </w:r>
      <w:proofErr w:type="spellEnd"/>
      <w:r w:rsidRPr="00DC5B87">
        <w:rPr>
          <w:rFonts w:ascii="Arial" w:hAnsi="Arial"/>
          <w:lang w:val="cs-CZ"/>
        </w:rPr>
        <w:t xml:space="preserve"> </w:t>
      </w:r>
      <w:proofErr w:type="spellStart"/>
      <w:r w:rsidRPr="00DC5B87">
        <w:rPr>
          <w:rFonts w:ascii="Arial" w:hAnsi="Arial"/>
          <w:lang w:val="cs-CZ"/>
        </w:rPr>
        <w:t>Ruderverein</w:t>
      </w:r>
      <w:proofErr w:type="spellEnd"/>
      <w:r w:rsidRPr="00DC5B87">
        <w:rPr>
          <w:rFonts w:ascii="Arial" w:hAnsi="Arial"/>
          <w:lang w:val="cs-CZ"/>
        </w:rPr>
        <w:t>. V roce 1869 se v brněnských Lužánkách na trati dlouhé 560 m konal vůbec první cyklistický závod v celé monarchii.  Zájem o</w:t>
      </w:r>
      <w:r w:rsidR="00E02B3E">
        <w:rPr>
          <w:rFonts w:ascii="Arial" w:hAnsi="Arial"/>
          <w:lang w:val="cs-CZ"/>
        </w:rPr>
        <w:t> </w:t>
      </w:r>
      <w:r w:rsidRPr="00DC5B87">
        <w:rPr>
          <w:rFonts w:ascii="Arial" w:hAnsi="Arial"/>
          <w:lang w:val="cs-CZ"/>
        </w:rPr>
        <w:t xml:space="preserve"> sport stoupal a v polovině 19. století začínaly vznikat oficiální sportovní spolky. Jedním z nich byla například i tělovýchovná jednota Sokol. Cílem výstavy v Technickém muzeu v Brně je připomenout tyto sportovní události, které se odehrály již před 150 lety, rovněž však uká</w:t>
      </w:r>
      <w:r w:rsidR="00A568E9" w:rsidRPr="00DC5B87">
        <w:rPr>
          <w:rFonts w:ascii="Arial" w:hAnsi="Arial"/>
          <w:lang w:val="cs-CZ"/>
        </w:rPr>
        <w:t>zat vývoj technologií při tvorbě</w:t>
      </w:r>
      <w:r w:rsidRPr="00DC5B87">
        <w:rPr>
          <w:rFonts w:ascii="Arial" w:hAnsi="Arial"/>
          <w:lang w:val="cs-CZ"/>
        </w:rPr>
        <w:t xml:space="preserve"> sportovního náčiní, či ukázat návštěvníkům</w:t>
      </w:r>
      <w:r w:rsidR="00A568E9" w:rsidRPr="00DC5B87">
        <w:rPr>
          <w:rFonts w:ascii="Arial" w:hAnsi="Arial"/>
          <w:lang w:val="cs-CZ"/>
        </w:rPr>
        <w:t>,</w:t>
      </w:r>
      <w:r w:rsidRPr="00DC5B87">
        <w:rPr>
          <w:rFonts w:ascii="Arial" w:hAnsi="Arial"/>
          <w:lang w:val="cs-CZ"/>
        </w:rPr>
        <w:t xml:space="preserve"> jak se sportovalo kdysi a jak dnes</w:t>
      </w:r>
      <w:r w:rsidRPr="00DC5B87">
        <w:rPr>
          <w:rFonts w:ascii="Arial" w:hAnsi="Arial"/>
          <w:b/>
          <w:bCs/>
          <w:lang w:val="cs-CZ"/>
        </w:rPr>
        <w:t xml:space="preserve">. Veslování, cyklistika, motorismus a šerm – to jsou čtyři nosná témata připravované výstavy, kterou Technické muzeum v Brně otevře pro veřejnost už za týden, v úterý 28. 5. 2019. </w:t>
      </w:r>
      <w:r w:rsidRPr="00DC5B87">
        <w:rPr>
          <w:rFonts w:ascii="Arial" w:hAnsi="Arial"/>
          <w:i/>
          <w:iCs/>
          <w:lang w:val="cs-CZ"/>
        </w:rPr>
        <w:t xml:space="preserve">„Tyto čtyři sporty jsme si vybrali zejména proto, že chceme prostřednictvím výstavy návštěvníkům ukázat, jak sporty v našem městě vznikaly, ale zároveň poodhalit i méně známou stránku, a to výrobu a vývoj - vybrali jsme proto sporty, které se </w:t>
      </w:r>
      <w:r w:rsidR="00A568E9" w:rsidRPr="00DC5B87">
        <w:rPr>
          <w:rFonts w:ascii="Arial" w:hAnsi="Arial"/>
          <w:i/>
          <w:iCs/>
          <w:lang w:val="cs-CZ"/>
        </w:rPr>
        <w:t>speciálně</w:t>
      </w:r>
      <w:r w:rsidR="00230ADB" w:rsidRPr="00DC5B87">
        <w:rPr>
          <w:rFonts w:ascii="Arial" w:hAnsi="Arial"/>
          <w:i/>
          <w:iCs/>
          <w:lang w:val="cs-CZ"/>
        </w:rPr>
        <w:t xml:space="preserve"> </w:t>
      </w:r>
      <w:r w:rsidRPr="00DC5B87">
        <w:rPr>
          <w:rFonts w:ascii="Arial" w:hAnsi="Arial"/>
          <w:i/>
          <w:iCs/>
          <w:lang w:val="cs-CZ"/>
        </w:rPr>
        <w:t xml:space="preserve">váží </w:t>
      </w:r>
      <w:r w:rsidR="00230ADB" w:rsidRPr="00DC5B87">
        <w:rPr>
          <w:rFonts w:ascii="Arial" w:hAnsi="Arial"/>
          <w:i/>
          <w:iCs/>
          <w:lang w:val="cs-CZ"/>
        </w:rPr>
        <w:t xml:space="preserve">k </w:t>
      </w:r>
      <w:r w:rsidRPr="00DC5B87">
        <w:rPr>
          <w:rFonts w:ascii="Arial" w:hAnsi="Arial"/>
          <w:i/>
          <w:iCs/>
          <w:lang w:val="cs-CZ"/>
        </w:rPr>
        <w:t xml:space="preserve">technice,“ </w:t>
      </w:r>
      <w:r w:rsidRPr="00DC5B87">
        <w:rPr>
          <w:rFonts w:ascii="Arial" w:hAnsi="Arial"/>
          <w:lang w:val="cs-CZ"/>
        </w:rPr>
        <w:t xml:space="preserve">přibližuje charakter výstavy kurátor Petr </w:t>
      </w:r>
      <w:proofErr w:type="spellStart"/>
      <w:r w:rsidRPr="00DC5B87">
        <w:rPr>
          <w:rFonts w:ascii="Arial" w:hAnsi="Arial"/>
          <w:lang w:val="cs-CZ"/>
        </w:rPr>
        <w:t>Nekuža</w:t>
      </w:r>
      <w:proofErr w:type="spellEnd"/>
      <w:r w:rsidRPr="00DC5B87">
        <w:rPr>
          <w:rFonts w:ascii="Arial" w:hAnsi="Arial"/>
          <w:lang w:val="cs-CZ"/>
        </w:rPr>
        <w:t>. Technické muzeum v Brně už minulý tý</w:t>
      </w:r>
      <w:r w:rsidR="00A568E9" w:rsidRPr="00DC5B87">
        <w:rPr>
          <w:rFonts w:ascii="Arial" w:hAnsi="Arial"/>
          <w:lang w:val="cs-CZ"/>
        </w:rPr>
        <w:t>den pověsilo do vzduchu ve své</w:t>
      </w:r>
      <w:r w:rsidRPr="00DC5B87">
        <w:rPr>
          <w:rFonts w:ascii="Arial" w:hAnsi="Arial"/>
          <w:lang w:val="cs-CZ"/>
        </w:rPr>
        <w:t xml:space="preserve"> největší, centrální části budovy 12,5 metrovou nepárovou plátovou čtyřveslici z roku 1920, jejíž technické parametry </w:t>
      </w:r>
      <w:r w:rsidR="008C4E22" w:rsidRPr="00DC5B87">
        <w:rPr>
          <w:rFonts w:ascii="Arial" w:hAnsi="Arial"/>
          <w:lang w:val="cs-CZ"/>
        </w:rPr>
        <w:t>mohou</w:t>
      </w:r>
      <w:r w:rsidRPr="00DC5B87">
        <w:rPr>
          <w:rFonts w:ascii="Arial" w:hAnsi="Arial"/>
          <w:lang w:val="cs-CZ"/>
        </w:rPr>
        <w:t xml:space="preserve"> návštěvníci obdivovat z každého patra muzea. Samotná výstava se pak nachází na třetím poschodí, kde jsou vystavené nejen historické </w:t>
      </w:r>
      <w:r w:rsidR="00A568E9" w:rsidRPr="00DC5B87">
        <w:rPr>
          <w:rFonts w:ascii="Arial" w:hAnsi="Arial"/>
          <w:lang w:val="cs-CZ"/>
        </w:rPr>
        <w:t xml:space="preserve">kousky. </w:t>
      </w:r>
      <w:r w:rsidRPr="00DC5B87">
        <w:rPr>
          <w:rFonts w:ascii="Arial" w:hAnsi="Arial"/>
          <w:lang w:val="cs-CZ"/>
        </w:rPr>
        <w:t xml:space="preserve">K vidění bude například originální skif olympioničky Mirky Topinkové Knapkové, se kterým brněnská rodačka vybojovala na Letních olympijských hrách v roce 2012 tu nejvyšší příčku. Nejen skif, ale i její zlatá medaile z Londýna 2012 bude k vidění v prostorách výstavy. Návštěvníci muzea budou také moci nahlédnout do speciální dílny, ve které kdysi veslice vyráběl stolař či tesař. 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  <w:r w:rsidRPr="00DC5B87">
        <w:rPr>
          <w:rFonts w:ascii="Arial" w:hAnsi="Arial"/>
          <w:lang w:val="cs-CZ"/>
        </w:rPr>
        <w:t>„</w:t>
      </w:r>
      <w:r w:rsidRPr="00DC5B87">
        <w:rPr>
          <w:rFonts w:ascii="Arial" w:hAnsi="Arial"/>
          <w:i/>
          <w:lang w:val="cs-CZ"/>
        </w:rPr>
        <w:t>Neméně důležitým sportem, který představíme během výstavy, je i cyklistika, která byla jedním z nejstarších sportů v Brně vůbec, a jejíž obliba přetrvává mezi lidmi ve velkém dodnes</w:t>
      </w:r>
      <w:r w:rsidR="00A568E9" w:rsidRPr="00DC5B87">
        <w:rPr>
          <w:rFonts w:ascii="Arial" w:hAnsi="Arial"/>
          <w:lang w:val="cs-CZ"/>
        </w:rPr>
        <w:t xml:space="preserve">,“ říká Petr </w:t>
      </w:r>
      <w:proofErr w:type="spellStart"/>
      <w:r w:rsidR="00A568E9" w:rsidRPr="00DC5B87">
        <w:rPr>
          <w:rFonts w:ascii="Arial" w:hAnsi="Arial"/>
          <w:lang w:val="cs-CZ"/>
        </w:rPr>
        <w:t>Nekuža</w:t>
      </w:r>
      <w:proofErr w:type="spellEnd"/>
      <w:r w:rsidR="00A568E9" w:rsidRPr="00DC5B87">
        <w:rPr>
          <w:rFonts w:ascii="Arial" w:hAnsi="Arial"/>
          <w:lang w:val="cs-CZ"/>
        </w:rPr>
        <w:t xml:space="preserve">. </w:t>
      </w:r>
      <w:r w:rsidRPr="00DC5B87">
        <w:rPr>
          <w:rFonts w:ascii="Arial" w:hAnsi="Arial"/>
          <w:lang w:val="cs-CZ"/>
        </w:rPr>
        <w:t xml:space="preserve">Návštěvníci výstavy si budou moci prohlédnout její historický vývoj od prvního dřevěného </w:t>
      </w:r>
      <w:proofErr w:type="spellStart"/>
      <w:r w:rsidRPr="00DC5B87">
        <w:rPr>
          <w:rFonts w:ascii="Arial" w:hAnsi="Arial"/>
          <w:lang w:val="cs-CZ"/>
        </w:rPr>
        <w:t>odrážedla</w:t>
      </w:r>
      <w:proofErr w:type="spellEnd"/>
      <w:r w:rsidRPr="00DC5B87">
        <w:rPr>
          <w:rFonts w:ascii="Arial" w:hAnsi="Arial"/>
          <w:lang w:val="cs-CZ"/>
        </w:rPr>
        <w:t xml:space="preserve"> „</w:t>
      </w:r>
      <w:proofErr w:type="spellStart"/>
      <w:r w:rsidRPr="00DC5B87">
        <w:rPr>
          <w:rFonts w:ascii="Arial" w:hAnsi="Arial"/>
          <w:lang w:val="cs-CZ"/>
        </w:rPr>
        <w:t>Draisina</w:t>
      </w:r>
      <w:proofErr w:type="spellEnd"/>
      <w:r w:rsidRPr="00DC5B87">
        <w:rPr>
          <w:rFonts w:ascii="Arial" w:hAnsi="Arial"/>
          <w:lang w:val="cs-CZ"/>
        </w:rPr>
        <w:t xml:space="preserve">“ až po současná závodní kola. Vystavena bude sbírka kol </w:t>
      </w:r>
      <w:r w:rsidR="00A568E9" w:rsidRPr="00DC5B87">
        <w:rPr>
          <w:rFonts w:ascii="Arial" w:hAnsi="Arial"/>
          <w:lang w:val="cs-CZ"/>
        </w:rPr>
        <w:t xml:space="preserve">z doby kolem </w:t>
      </w:r>
      <w:proofErr w:type="gramStart"/>
      <w:r w:rsidR="00A568E9" w:rsidRPr="00DC5B87">
        <w:rPr>
          <w:rFonts w:ascii="Arial" w:hAnsi="Arial"/>
          <w:lang w:val="cs-CZ"/>
        </w:rPr>
        <w:t xml:space="preserve">roku </w:t>
      </w:r>
      <w:r w:rsidRPr="00DC5B87">
        <w:rPr>
          <w:rFonts w:ascii="Arial" w:hAnsi="Arial"/>
          <w:lang w:val="cs-CZ"/>
        </w:rPr>
        <w:t xml:space="preserve"> 1920</w:t>
      </w:r>
      <w:proofErr w:type="gramEnd"/>
      <w:r w:rsidRPr="00DC5B87">
        <w:rPr>
          <w:rFonts w:ascii="Arial" w:hAnsi="Arial"/>
          <w:lang w:val="cs-CZ"/>
        </w:rPr>
        <w:t>, nebude chybět ani lege</w:t>
      </w:r>
      <w:r w:rsidR="00E02B3E">
        <w:rPr>
          <w:rFonts w:ascii="Arial" w:hAnsi="Arial"/>
          <w:lang w:val="cs-CZ"/>
        </w:rPr>
        <w:t>n</w:t>
      </w:r>
      <w:r w:rsidRPr="00DC5B87">
        <w:rPr>
          <w:rFonts w:ascii="Arial" w:hAnsi="Arial"/>
          <w:lang w:val="cs-CZ"/>
        </w:rPr>
        <w:t>dární Favorit či sportovní kolo zn. BRUNA</w:t>
      </w:r>
      <w:r w:rsidR="008C4E22" w:rsidRPr="00DC5B87">
        <w:rPr>
          <w:rFonts w:ascii="Arial" w:hAnsi="Arial"/>
          <w:lang w:val="cs-CZ"/>
        </w:rPr>
        <w:t>,</w:t>
      </w:r>
      <w:r w:rsidRPr="00DC5B87">
        <w:rPr>
          <w:rFonts w:ascii="Arial" w:hAnsi="Arial"/>
          <w:lang w:val="cs-CZ"/>
        </w:rPr>
        <w:t xml:space="preserve"> vyrobené první moravskou továrnou na bicykly v Brně. 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shd w:val="clear" w:color="auto" w:fill="FFFFFF"/>
          <w:lang w:val="cs-CZ"/>
        </w:rPr>
      </w:pPr>
      <w:r w:rsidRPr="00DC5B87">
        <w:rPr>
          <w:rFonts w:ascii="Arial" w:hAnsi="Arial"/>
          <w:lang w:val="cs-CZ"/>
        </w:rPr>
        <w:t>Dalším sportem</w:t>
      </w:r>
      <w:r w:rsidR="008C4E22" w:rsidRPr="00DC5B87">
        <w:rPr>
          <w:rFonts w:ascii="Arial" w:hAnsi="Arial"/>
          <w:lang w:val="cs-CZ"/>
        </w:rPr>
        <w:t xml:space="preserve"> výstavy </w:t>
      </w:r>
      <w:r w:rsidRPr="00DC5B87">
        <w:rPr>
          <w:rFonts w:ascii="Arial" w:hAnsi="Arial"/>
          <w:lang w:val="cs-CZ"/>
        </w:rPr>
        <w:t>Počátky sportu v Brně bude motorismus, který je jednou z domén Technického muzea v Brně. Věnovaná je mu zde i samostatná expozice „Brno na dvou kolech“</w:t>
      </w:r>
      <w:r w:rsidR="008C4E22" w:rsidRPr="00DC5B87">
        <w:rPr>
          <w:rFonts w:ascii="Arial" w:hAnsi="Arial"/>
          <w:lang w:val="cs-CZ"/>
        </w:rPr>
        <w:t>,</w:t>
      </w:r>
      <w:r w:rsidRPr="00DC5B87">
        <w:rPr>
          <w:rFonts w:ascii="Arial" w:hAnsi="Arial"/>
          <w:lang w:val="cs-CZ"/>
        </w:rPr>
        <w:t xml:space="preserve"> zabývající se historií Grand Prix a Masarykova okruhu. „</w:t>
      </w:r>
      <w:r w:rsidRPr="00DC5B87">
        <w:rPr>
          <w:rFonts w:ascii="Arial" w:hAnsi="Arial"/>
          <w:i/>
          <w:iCs/>
          <w:lang w:val="cs-CZ"/>
        </w:rPr>
        <w:t>Právě historie a předcházející ud</w:t>
      </w:r>
      <w:r w:rsidR="00E02B3E">
        <w:rPr>
          <w:rFonts w:ascii="Arial" w:hAnsi="Arial"/>
          <w:i/>
          <w:iCs/>
          <w:lang w:val="cs-CZ"/>
        </w:rPr>
        <w:t>á</w:t>
      </w:r>
      <w:r w:rsidRPr="00DC5B87">
        <w:rPr>
          <w:rFonts w:ascii="Arial" w:hAnsi="Arial"/>
          <w:i/>
          <w:iCs/>
          <w:lang w:val="cs-CZ"/>
        </w:rPr>
        <w:t>losti, které přispěly ke vzniku Masarykova okruhu, budou jedním z témat výstavy. Ještě před ní se však zaměříme na jednu z nejstarších forem motorismu v Brně, a to populární</w:t>
      </w:r>
      <w:r w:rsidR="00C045AA" w:rsidRPr="00DC5B87">
        <w:rPr>
          <w:rFonts w:ascii="Arial" w:hAnsi="Arial"/>
          <w:i/>
          <w:iCs/>
          <w:lang w:val="cs-CZ"/>
        </w:rPr>
        <w:t xml:space="preserve"> závod do vrchu Brno – Soběšice</w:t>
      </w:r>
      <w:r w:rsidRPr="00DC5B87">
        <w:rPr>
          <w:rFonts w:ascii="Arial" w:hAnsi="Arial"/>
          <w:b/>
          <w:i/>
          <w:iCs/>
          <w:lang w:val="cs-CZ"/>
        </w:rPr>
        <w:t>.</w:t>
      </w:r>
      <w:r w:rsidRPr="00DC5B87">
        <w:rPr>
          <w:rFonts w:ascii="Arial" w:hAnsi="Arial"/>
          <w:i/>
          <w:iCs/>
          <w:lang w:val="cs-CZ"/>
        </w:rPr>
        <w:t xml:space="preserve"> </w:t>
      </w:r>
      <w:r w:rsidRPr="00DC5B87">
        <w:rPr>
          <w:rFonts w:ascii="Arial" w:hAnsi="Arial"/>
          <w:i/>
          <w:iCs/>
          <w:shd w:val="clear" w:color="auto" w:fill="FFFFFF"/>
          <w:lang w:val="cs-CZ"/>
        </w:rPr>
        <w:t xml:space="preserve">Vhodná trať pro </w:t>
      </w:r>
      <w:r w:rsidR="009226CB" w:rsidRPr="00DC5B87">
        <w:rPr>
          <w:rFonts w:ascii="Arial" w:hAnsi="Arial"/>
          <w:i/>
          <w:iCs/>
          <w:shd w:val="clear" w:color="auto" w:fill="FFFFFF"/>
          <w:lang w:val="cs-CZ"/>
        </w:rPr>
        <w:t xml:space="preserve">tuto </w:t>
      </w:r>
      <w:r w:rsidRPr="00DC5B87">
        <w:rPr>
          <w:rFonts w:ascii="Arial" w:hAnsi="Arial"/>
          <w:i/>
          <w:iCs/>
          <w:shd w:val="clear" w:color="auto" w:fill="FFFFFF"/>
          <w:lang w:val="cs-CZ"/>
        </w:rPr>
        <w:t xml:space="preserve">jízdu se v okolí Brna hledala dlouho, až konečně byla nalezena okresní silnice z Králova Pole do Soběšic. Tradice jízdy do vrchu zachovávají brněnští nadšenci dodnes, i v tom je proto unikátní. A nebylo by to opravdové </w:t>
      </w:r>
      <w:r w:rsidR="00A568E9" w:rsidRPr="00DC5B87">
        <w:rPr>
          <w:rFonts w:ascii="Arial" w:hAnsi="Arial"/>
          <w:i/>
          <w:iCs/>
          <w:shd w:val="clear" w:color="auto" w:fill="FFFFFF"/>
          <w:lang w:val="cs-CZ"/>
        </w:rPr>
        <w:t>t</w:t>
      </w:r>
      <w:r w:rsidRPr="00DC5B87">
        <w:rPr>
          <w:rFonts w:ascii="Arial" w:hAnsi="Arial"/>
          <w:i/>
          <w:iCs/>
          <w:shd w:val="clear" w:color="auto" w:fill="FFFFFF"/>
          <w:lang w:val="cs-CZ"/>
        </w:rPr>
        <w:t>echnické muzeum, kdyby v něm nebyly k nalezení i historické motocykly,</w:t>
      </w:r>
      <w:r w:rsidR="00A568E9" w:rsidRPr="00DC5B87">
        <w:rPr>
          <w:rFonts w:ascii="Arial" w:hAnsi="Arial"/>
          <w:shd w:val="clear" w:color="auto" w:fill="FFFFFF"/>
          <w:lang w:val="cs-CZ"/>
        </w:rPr>
        <w:t>“ dodává</w:t>
      </w:r>
      <w:r w:rsidRPr="00DC5B87">
        <w:rPr>
          <w:rFonts w:ascii="Arial" w:hAnsi="Arial"/>
          <w:shd w:val="clear" w:color="auto" w:fill="FFFFFF"/>
          <w:lang w:val="cs-CZ"/>
        </w:rPr>
        <w:t xml:space="preserve"> Petr </w:t>
      </w:r>
      <w:proofErr w:type="spellStart"/>
      <w:r w:rsidRPr="00DC5B87">
        <w:rPr>
          <w:rFonts w:ascii="Arial" w:hAnsi="Arial"/>
          <w:shd w:val="clear" w:color="auto" w:fill="FFFFFF"/>
          <w:lang w:val="cs-CZ"/>
        </w:rPr>
        <w:t>Nekuža</w:t>
      </w:r>
      <w:proofErr w:type="spellEnd"/>
      <w:r w:rsidRPr="00DC5B87">
        <w:rPr>
          <w:rFonts w:ascii="Arial" w:hAnsi="Arial"/>
          <w:shd w:val="clear" w:color="auto" w:fill="FFFFFF"/>
          <w:lang w:val="cs-CZ"/>
        </w:rPr>
        <w:t>.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  <w:r w:rsidRPr="00DC5B87">
        <w:rPr>
          <w:rFonts w:ascii="Arial" w:hAnsi="Arial"/>
          <w:lang w:val="cs-CZ"/>
        </w:rPr>
        <w:t>Čtveřici sportů v Technickém muzeu v Brně uzavírá poměrně odlišný typ sportování –</w:t>
      </w:r>
      <w:r w:rsidR="008C4E22" w:rsidRPr="00DC5B87">
        <w:rPr>
          <w:rFonts w:ascii="Arial" w:hAnsi="Arial"/>
          <w:lang w:val="cs-CZ"/>
        </w:rPr>
        <w:t xml:space="preserve"> </w:t>
      </w:r>
      <w:r w:rsidRPr="00DC5B87">
        <w:rPr>
          <w:rFonts w:ascii="Arial" w:hAnsi="Arial"/>
          <w:lang w:val="cs-CZ"/>
        </w:rPr>
        <w:t>šerm. Šerm už v roce 1847 vyučovala na našem území Stavovská akademie. Výstava zobrazí tento sport od jeho aristokratického způsobu až po ten sportovní, vybavený elektrickým zaznamenáv</w:t>
      </w:r>
      <w:r w:rsidR="00E02B3E">
        <w:rPr>
          <w:rFonts w:ascii="Arial" w:hAnsi="Arial"/>
          <w:lang w:val="cs-CZ"/>
        </w:rPr>
        <w:t>á</w:t>
      </w:r>
      <w:r w:rsidRPr="00DC5B87">
        <w:rPr>
          <w:rFonts w:ascii="Arial" w:hAnsi="Arial"/>
          <w:lang w:val="cs-CZ"/>
        </w:rPr>
        <w:t>n</w:t>
      </w:r>
      <w:r w:rsidR="008C4E22" w:rsidRPr="00DC5B87">
        <w:rPr>
          <w:rFonts w:ascii="Arial" w:hAnsi="Arial"/>
          <w:lang w:val="cs-CZ"/>
        </w:rPr>
        <w:t xml:space="preserve">ím </w:t>
      </w:r>
      <w:r w:rsidR="008C4E22" w:rsidRPr="00DC5B87">
        <w:rPr>
          <w:rFonts w:ascii="Arial" w:hAnsi="Arial"/>
          <w:lang w:val="cs-CZ"/>
        </w:rPr>
        <w:lastRenderedPageBreak/>
        <w:t>zásahu.</w:t>
      </w:r>
      <w:r w:rsidRPr="00DC5B87">
        <w:rPr>
          <w:rFonts w:ascii="Arial" w:hAnsi="Arial"/>
          <w:lang w:val="cs-CZ"/>
        </w:rPr>
        <w:t xml:space="preserve"> Návštěvníci si také budou moci vyzkoušet dobovou šermířskou helmu a pomocí vizualizace i „šermířský souboj“.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  <w:r w:rsidRPr="00DC5B87">
        <w:rPr>
          <w:rFonts w:ascii="Arial" w:hAnsi="Arial"/>
          <w:lang w:val="cs-CZ"/>
        </w:rPr>
        <w:t>Výstavu doplní historické i současné filmové ukázky, rozhovory s pamětníky i současnými sportovci, děti si budou moci zasoutěžit díky samoobslužným hracím stanovištím, poznávat budou legendární české sportovce nebo hádat, k jakému sportu slouží sportovní náčiní. Díky spolupráci s</w:t>
      </w:r>
      <w:r w:rsidR="008C4E22" w:rsidRPr="00DC5B87">
        <w:rPr>
          <w:rFonts w:ascii="Arial" w:hAnsi="Arial"/>
          <w:lang w:val="cs-CZ"/>
        </w:rPr>
        <w:t> Fakultou s</w:t>
      </w:r>
      <w:r w:rsidRPr="00DC5B87">
        <w:rPr>
          <w:rFonts w:ascii="Arial" w:hAnsi="Arial"/>
          <w:lang w:val="cs-CZ"/>
        </w:rPr>
        <w:t xml:space="preserve">portovních studií Masarykovy univerzity budou mít příchozí možnost navštívit i malou „biometrickou laboratoř“, kde si budou moci sami změřit procento svalové hmoty či tělesného tuku. A jelikož výstava sportu musí být taktéž o sportování </w:t>
      </w:r>
      <w:r w:rsidR="00A568E9" w:rsidRPr="00DC5B87">
        <w:rPr>
          <w:rFonts w:ascii="Arial" w:hAnsi="Arial"/>
          <w:lang w:val="cs-CZ"/>
        </w:rPr>
        <w:t>reálném</w:t>
      </w:r>
      <w:r w:rsidRPr="00DC5B87">
        <w:rPr>
          <w:rFonts w:ascii="Arial" w:hAnsi="Arial"/>
          <w:lang w:val="cs-CZ"/>
        </w:rPr>
        <w:t>, organizátoři umístili do výstavy i několik sportovních stanovišť – trenažérů, na kterých si návštěvníci otestují sv</w:t>
      </w:r>
      <w:r w:rsidR="009D0EFB" w:rsidRPr="00DC5B87">
        <w:rPr>
          <w:rFonts w:ascii="Arial" w:hAnsi="Arial"/>
          <w:lang w:val="cs-CZ"/>
        </w:rPr>
        <w:t>ojí</w:t>
      </w:r>
      <w:r w:rsidRPr="00DC5B87">
        <w:rPr>
          <w:rFonts w:ascii="Arial" w:hAnsi="Arial"/>
          <w:lang w:val="cs-CZ"/>
        </w:rPr>
        <w:t xml:space="preserve"> fyzick</w:t>
      </w:r>
      <w:r w:rsidR="009D0EFB" w:rsidRPr="00DC5B87">
        <w:rPr>
          <w:rFonts w:ascii="Arial" w:hAnsi="Arial"/>
          <w:lang w:val="cs-CZ"/>
        </w:rPr>
        <w:t>ou</w:t>
      </w:r>
      <w:r w:rsidRPr="00DC5B87">
        <w:rPr>
          <w:rFonts w:ascii="Arial" w:hAnsi="Arial"/>
          <w:lang w:val="cs-CZ"/>
        </w:rPr>
        <w:t xml:space="preserve"> </w:t>
      </w:r>
      <w:r w:rsidR="009D0EFB" w:rsidRPr="00DC5B87">
        <w:rPr>
          <w:rFonts w:ascii="Arial" w:hAnsi="Arial"/>
          <w:lang w:val="cs-CZ"/>
        </w:rPr>
        <w:t>zdatnost</w:t>
      </w:r>
      <w:r w:rsidRPr="00DC5B87">
        <w:rPr>
          <w:rFonts w:ascii="Arial" w:hAnsi="Arial"/>
          <w:lang w:val="cs-CZ"/>
        </w:rPr>
        <w:t>. Připravena je například simulace stoupání na kole, díky které si budou moci zájemci zaje</w:t>
      </w:r>
      <w:r w:rsidR="009D0EFB" w:rsidRPr="00DC5B87">
        <w:rPr>
          <w:rFonts w:ascii="Arial" w:hAnsi="Arial"/>
          <w:lang w:val="cs-CZ"/>
        </w:rPr>
        <w:t xml:space="preserve">t </w:t>
      </w:r>
      <w:r w:rsidRPr="00DC5B87">
        <w:rPr>
          <w:rFonts w:ascii="Arial" w:hAnsi="Arial"/>
          <w:lang w:val="cs-CZ"/>
        </w:rPr>
        <w:t xml:space="preserve">část etapy Tour de France, či se virtuálně projet na kole brněnskými ulicemi. Cyklistické trenažéry budou k dispozici díky organizaci Cesta za </w:t>
      </w:r>
      <w:proofErr w:type="gramStart"/>
      <w:r w:rsidRPr="00DC5B87">
        <w:rPr>
          <w:rFonts w:ascii="Arial" w:hAnsi="Arial"/>
          <w:lang w:val="cs-CZ"/>
        </w:rPr>
        <w:t xml:space="preserve">snem, </w:t>
      </w:r>
      <w:proofErr w:type="spellStart"/>
      <w:r w:rsidRPr="00DC5B87">
        <w:rPr>
          <w:rFonts w:ascii="Arial" w:hAnsi="Arial"/>
          <w:lang w:val="cs-CZ"/>
        </w:rPr>
        <w:t>z.s</w:t>
      </w:r>
      <w:proofErr w:type="spellEnd"/>
      <w:r w:rsidRPr="00DC5B87">
        <w:rPr>
          <w:rFonts w:ascii="Arial" w:hAnsi="Arial"/>
          <w:lang w:val="cs-CZ"/>
        </w:rPr>
        <w:t>.</w:t>
      </w:r>
      <w:proofErr w:type="gramEnd"/>
      <w:r w:rsidRPr="00DC5B87">
        <w:rPr>
          <w:rFonts w:ascii="Arial" w:hAnsi="Arial"/>
          <w:lang w:val="cs-CZ"/>
        </w:rPr>
        <w:t>, a to i pro tělesně postižené návštěvníky, kteří si také budou moci během výstavy změřit svoje síly.</w:t>
      </w:r>
    </w:p>
    <w:p w:rsidR="009E7495" w:rsidRPr="00DC5B87" w:rsidRDefault="00947864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  <w:r w:rsidRPr="00DC5B87">
        <w:rPr>
          <w:rFonts w:ascii="Arial" w:hAnsi="Arial"/>
          <w:lang w:val="cs-CZ"/>
        </w:rPr>
        <w:t xml:space="preserve">Výstavu s názvem Počátky sportu v Brně otevře Technické muzeum v Brně pro veřejnost 28. 5., lidé ji budou moci navštívit do 14. 10. 2019. </w:t>
      </w:r>
    </w:p>
    <w:p w:rsidR="00230ADB" w:rsidRPr="00DC5B87" w:rsidRDefault="00230ADB">
      <w:pPr>
        <w:pStyle w:val="Bezmezer"/>
        <w:spacing w:line="240" w:lineRule="auto"/>
        <w:jc w:val="both"/>
        <w:rPr>
          <w:rFonts w:ascii="Arial" w:eastAsia="Arial" w:hAnsi="Arial" w:cs="Arial"/>
          <w:lang w:val="cs-CZ"/>
        </w:rPr>
      </w:pPr>
    </w:p>
    <w:p w:rsidR="00230ADB" w:rsidRPr="00DC5B87" w:rsidRDefault="00230ADB" w:rsidP="0046523D">
      <w:pPr>
        <w:pStyle w:val="Bezmezer"/>
        <w:spacing w:line="240" w:lineRule="auto"/>
        <w:rPr>
          <w:rFonts w:ascii="Arial" w:hAnsi="Arial" w:cs="Arial"/>
          <w:lang w:val="cs-CZ"/>
        </w:rPr>
      </w:pPr>
      <w:r w:rsidRPr="00DC5B87">
        <w:rPr>
          <w:rFonts w:ascii="Arial" w:hAnsi="Arial" w:cs="Arial"/>
          <w:b/>
          <w:lang w:val="cs-CZ"/>
        </w:rPr>
        <w:t>Název výstavy:</w:t>
      </w:r>
      <w:r w:rsidRPr="00DC5B87">
        <w:rPr>
          <w:rFonts w:ascii="Arial" w:hAnsi="Arial" w:cs="Arial"/>
          <w:lang w:val="cs-CZ"/>
        </w:rPr>
        <w:t xml:space="preserve"> Počátky sportu v</w:t>
      </w:r>
      <w:r w:rsidR="0046523D">
        <w:rPr>
          <w:rFonts w:ascii="Arial" w:hAnsi="Arial" w:cs="Arial"/>
          <w:lang w:val="cs-CZ"/>
        </w:rPr>
        <w:t> </w:t>
      </w:r>
      <w:r w:rsidRPr="00DC5B87">
        <w:rPr>
          <w:rFonts w:ascii="Arial" w:hAnsi="Arial" w:cs="Arial"/>
          <w:lang w:val="cs-CZ"/>
        </w:rPr>
        <w:t>Brně</w:t>
      </w:r>
      <w:r w:rsidR="0046523D">
        <w:rPr>
          <w:rFonts w:ascii="Arial" w:hAnsi="Arial" w:cs="Arial"/>
          <w:lang w:val="cs-CZ"/>
        </w:rPr>
        <w:br/>
      </w:r>
      <w:r w:rsidRPr="00DC5B87">
        <w:rPr>
          <w:rFonts w:ascii="Arial" w:hAnsi="Arial" w:cs="Arial"/>
          <w:b/>
          <w:lang w:val="cs-CZ"/>
        </w:rPr>
        <w:t>Doba trvání:</w:t>
      </w:r>
      <w:r w:rsidRPr="00DC5B87">
        <w:rPr>
          <w:rFonts w:ascii="Arial" w:hAnsi="Arial" w:cs="Arial"/>
          <w:lang w:val="cs-CZ"/>
        </w:rPr>
        <w:t xml:space="preserve"> 28. 5. – 14. 10. 2019</w:t>
      </w:r>
      <w:r w:rsidR="0046523D">
        <w:rPr>
          <w:rFonts w:ascii="Arial" w:hAnsi="Arial" w:cs="Arial"/>
          <w:lang w:val="cs-CZ"/>
        </w:rPr>
        <w:br/>
      </w:r>
      <w:r w:rsidRPr="00DC5B87">
        <w:rPr>
          <w:rFonts w:ascii="Arial" w:hAnsi="Arial" w:cs="Arial"/>
          <w:b/>
          <w:lang w:val="cs-CZ"/>
        </w:rPr>
        <w:t xml:space="preserve">Vernisáž výstavy: </w:t>
      </w:r>
      <w:r w:rsidRPr="00DC5B87">
        <w:rPr>
          <w:rFonts w:ascii="Arial" w:hAnsi="Arial" w:cs="Arial"/>
          <w:lang w:val="cs-CZ"/>
        </w:rPr>
        <w:t xml:space="preserve">27. 5. v  17.00, Technické muzeum v Brně </w:t>
      </w:r>
    </w:p>
    <w:p w:rsidR="00230ADB" w:rsidRPr="00DC5B87" w:rsidRDefault="00230ADB">
      <w:pPr>
        <w:pStyle w:val="Bezmezer"/>
        <w:jc w:val="both"/>
        <w:rPr>
          <w:lang w:val="cs-CZ"/>
        </w:rPr>
        <w:sectPr w:rsidR="00230ADB" w:rsidRPr="00DC5B87">
          <w:headerReference w:type="default" r:id="rId8"/>
          <w:footerReference w:type="default" r:id="rId9"/>
          <w:pgSz w:w="11900" w:h="16840"/>
          <w:pgMar w:top="1440" w:right="1268" w:bottom="1440" w:left="1080" w:header="680" w:footer="340" w:gutter="0"/>
          <w:cols w:space="708"/>
        </w:sectPr>
      </w:pPr>
    </w:p>
    <w:p w:rsidR="00230ADB" w:rsidRPr="00DC5B87" w:rsidRDefault="00230ADB">
      <w:pPr>
        <w:pStyle w:val="Bezmezer"/>
        <w:rPr>
          <w:rFonts w:ascii="Arial Black" w:hAnsi="Arial Black"/>
          <w:lang w:val="cs-CZ"/>
        </w:rPr>
      </w:pPr>
    </w:p>
    <w:p w:rsidR="009E7495" w:rsidRPr="0046523D" w:rsidRDefault="00947864" w:rsidP="0046523D">
      <w:pPr>
        <w:pStyle w:val="Bezmezer"/>
        <w:rPr>
          <w:rFonts w:ascii="Arial Black" w:hAnsi="Arial Black"/>
          <w:lang w:val="cs-CZ"/>
        </w:rPr>
      </w:pPr>
      <w:r w:rsidRPr="00DC5B87">
        <w:rPr>
          <w:rFonts w:ascii="Arial Black" w:hAnsi="Arial Black"/>
          <w:lang w:val="cs-CZ"/>
        </w:rPr>
        <w:t>Kontakt pro média:</w:t>
      </w:r>
      <w:r w:rsidR="0046523D">
        <w:rPr>
          <w:rFonts w:ascii="Arial Black" w:hAnsi="Arial Black"/>
          <w:lang w:val="cs-CZ"/>
        </w:rPr>
        <w:br/>
      </w:r>
      <w:r w:rsidR="0046523D">
        <w:rPr>
          <w:rFonts w:ascii="Arial" w:hAnsi="Arial"/>
          <w:lang w:val="cs-CZ"/>
        </w:rPr>
        <w:t>Petr</w:t>
      </w:r>
      <w:r w:rsidRPr="00DC5B87">
        <w:rPr>
          <w:rFonts w:ascii="Arial" w:hAnsi="Arial"/>
          <w:lang w:val="cs-CZ"/>
        </w:rPr>
        <w:t xml:space="preserve"> </w:t>
      </w:r>
      <w:proofErr w:type="spellStart"/>
      <w:r w:rsidRPr="00DC5B87">
        <w:rPr>
          <w:rFonts w:ascii="Arial" w:hAnsi="Arial"/>
          <w:lang w:val="cs-CZ"/>
        </w:rPr>
        <w:t>Nekuža</w:t>
      </w:r>
      <w:proofErr w:type="spellEnd"/>
      <w:r w:rsidRPr="00DC5B87">
        <w:rPr>
          <w:rFonts w:ascii="Arial" w:hAnsi="Arial"/>
          <w:lang w:val="cs-CZ"/>
        </w:rPr>
        <w:t xml:space="preserve"> | garant</w:t>
      </w:r>
      <w:r w:rsidR="0046523D">
        <w:rPr>
          <w:rFonts w:ascii="Arial" w:hAnsi="Arial"/>
          <w:lang w:val="cs-CZ"/>
        </w:rPr>
        <w:t xml:space="preserve"> výstavy Počátky sportu v Brně</w:t>
      </w:r>
      <w:bookmarkStart w:id="0" w:name="_GoBack"/>
      <w:bookmarkEnd w:id="0"/>
      <w:r w:rsidRPr="00DC5B87">
        <w:rPr>
          <w:rFonts w:ascii="Arial Unicode MS" w:hAnsi="Arial Unicode MS"/>
          <w:lang w:val="cs-CZ"/>
        </w:rPr>
        <w:br/>
      </w:r>
      <w:r w:rsidRPr="00DC5B87">
        <w:rPr>
          <w:rFonts w:ascii="Arial" w:hAnsi="Arial"/>
          <w:lang w:val="cs-CZ"/>
        </w:rPr>
        <w:t xml:space="preserve">nekuza@tmbrno.cz | </w:t>
      </w:r>
      <w:r w:rsidRPr="00DC5B87">
        <w:rPr>
          <w:rFonts w:ascii="Arial" w:hAnsi="Arial"/>
          <w:sz w:val="21"/>
          <w:szCs w:val="21"/>
          <w:lang w:val="cs-CZ"/>
        </w:rPr>
        <w:t>724 222 795</w:t>
      </w:r>
    </w:p>
    <w:p w:rsidR="009E7495" w:rsidRPr="00DC5B87" w:rsidRDefault="009E7495">
      <w:pPr>
        <w:pStyle w:val="Bezmezer"/>
        <w:jc w:val="both"/>
        <w:rPr>
          <w:rFonts w:ascii="Arial" w:eastAsia="Arial" w:hAnsi="Arial" w:cs="Arial"/>
          <w:lang w:val="cs-CZ"/>
        </w:rPr>
      </w:pPr>
    </w:p>
    <w:p w:rsidR="009E7495" w:rsidRPr="00DC5B87" w:rsidRDefault="00947864">
      <w:pPr>
        <w:pStyle w:val="Bezmezer"/>
        <w:tabs>
          <w:tab w:val="left" w:pos="7260"/>
        </w:tabs>
        <w:jc w:val="center"/>
        <w:rPr>
          <w:rFonts w:ascii="Arial" w:eastAsia="Arial" w:hAnsi="Arial" w:cs="Arial"/>
          <w:b/>
          <w:i/>
          <w:iCs/>
          <w:sz w:val="20"/>
          <w:szCs w:val="20"/>
          <w:lang w:val="cs-CZ"/>
        </w:rPr>
      </w:pPr>
      <w:r w:rsidRPr="00DC5B87">
        <w:rPr>
          <w:rFonts w:ascii="Arial" w:hAnsi="Arial"/>
          <w:b/>
          <w:i/>
          <w:iCs/>
          <w:sz w:val="20"/>
          <w:szCs w:val="20"/>
          <w:shd w:val="clear" w:color="auto" w:fill="FFFFFF"/>
          <w:lang w:val="cs-CZ"/>
        </w:rPr>
        <w:t>Přípravu výstavy podpořilo Ministerstvo kultury ČR z programu KA 2018.</w:t>
      </w:r>
    </w:p>
    <w:p w:rsidR="009E7495" w:rsidRPr="00DC5B87" w:rsidRDefault="002C0670" w:rsidP="00F52474">
      <w:pPr>
        <w:pStyle w:val="Bezmezer"/>
        <w:ind w:left="2124" w:firstLine="708"/>
        <w:rPr>
          <w:lang w:val="cs-CZ"/>
        </w:rPr>
      </w:pPr>
      <w:r w:rsidRPr="00DC5B87">
        <w:rPr>
          <w:color w:val="E36C0A" w:themeColor="accent6" w:themeShade="BF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E38AB38" wp14:editId="4F0D4CD9">
            <wp:simplePos x="0" y="0"/>
            <wp:positionH relativeFrom="margin">
              <wp:posOffset>640080</wp:posOffset>
            </wp:positionH>
            <wp:positionV relativeFrom="margin">
              <wp:posOffset>5624830</wp:posOffset>
            </wp:positionV>
            <wp:extent cx="2512695" cy="772160"/>
            <wp:effectExtent l="0" t="0" r="190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ces.po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B87">
        <w:rPr>
          <w:rFonts w:ascii="Arial" w:eastAsia="Arial" w:hAnsi="Arial" w:cs="Arial"/>
          <w:b/>
          <w:i/>
          <w:iCs/>
          <w:sz w:val="20"/>
          <w:szCs w:val="20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4C4A01F0" wp14:editId="4E393D9C">
            <wp:simplePos x="0" y="0"/>
            <wp:positionH relativeFrom="margin">
              <wp:posOffset>3783965</wp:posOffset>
            </wp:positionH>
            <wp:positionV relativeFrom="margin">
              <wp:posOffset>5570220</wp:posOffset>
            </wp:positionV>
            <wp:extent cx="1615440" cy="89408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lg_text_cze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495" w:rsidRPr="00DC5B87" w:rsidRDefault="00947864">
      <w:pPr>
        <w:tabs>
          <w:tab w:val="left" w:pos="3396"/>
        </w:tabs>
        <w:rPr>
          <w:lang w:val="cs-CZ"/>
        </w:rPr>
      </w:pPr>
      <w:r w:rsidRPr="00DC5B87">
        <w:rPr>
          <w:lang w:val="cs-CZ"/>
        </w:rPr>
        <w:t xml:space="preserve"> </w:t>
      </w:r>
    </w:p>
    <w:p w:rsidR="009E7495" w:rsidRPr="00DC5B87" w:rsidRDefault="002C0670" w:rsidP="00230ADB">
      <w:pPr>
        <w:jc w:val="center"/>
        <w:rPr>
          <w:color w:val="E36C0A" w:themeColor="accent6" w:themeShade="BF"/>
          <w:lang w:val="cs-CZ"/>
        </w:rPr>
      </w:pPr>
      <w:r w:rsidRPr="00DC5B87">
        <w:rPr>
          <w:lang w:val="cs-CZ" w:eastAsia="cs-CZ"/>
        </w:rPr>
        <w:drawing>
          <wp:anchor distT="0" distB="0" distL="114300" distR="114300" simplePos="0" relativeHeight="251665408" behindDoc="0" locked="0" layoutInCell="1" allowOverlap="1" wp14:anchorId="04FD7952" wp14:editId="0B23E4A2">
            <wp:simplePos x="0" y="0"/>
            <wp:positionH relativeFrom="margin">
              <wp:posOffset>-53340</wp:posOffset>
            </wp:positionH>
            <wp:positionV relativeFrom="margin">
              <wp:posOffset>7172325</wp:posOffset>
            </wp:positionV>
            <wp:extent cx="1516380" cy="480060"/>
            <wp:effectExtent l="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ma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B87">
        <w:rPr>
          <w:color w:val="E36C0A" w:themeColor="accent6" w:themeShade="BF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7B06C3E9" wp14:editId="4D96B02A">
            <wp:simplePos x="0" y="0"/>
            <wp:positionH relativeFrom="margin">
              <wp:posOffset>1889760</wp:posOffset>
            </wp:positionH>
            <wp:positionV relativeFrom="margin">
              <wp:posOffset>6929120</wp:posOffset>
            </wp:positionV>
            <wp:extent cx="876300" cy="1058545"/>
            <wp:effectExtent l="0" t="0" r="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 logo_varianty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B87">
        <w:rPr>
          <w:color w:val="E36C0A" w:themeColor="accent6" w:themeShade="BF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8F1121A" wp14:editId="435036ED">
            <wp:simplePos x="0" y="0"/>
            <wp:positionH relativeFrom="margin">
              <wp:posOffset>3284220</wp:posOffset>
            </wp:positionH>
            <wp:positionV relativeFrom="margin">
              <wp:posOffset>6928485</wp:posOffset>
            </wp:positionV>
            <wp:extent cx="1089660" cy="10896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a za snem__cerne_pruhledny podklad kop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B87">
        <w:rPr>
          <w:color w:val="E36C0A" w:themeColor="accent6" w:themeShade="BF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75806E0" wp14:editId="070CA4FB">
            <wp:simplePos x="0" y="0"/>
            <wp:positionH relativeFrom="margin">
              <wp:posOffset>4754880</wp:posOffset>
            </wp:positionH>
            <wp:positionV relativeFrom="margin">
              <wp:posOffset>6788785</wp:posOffset>
            </wp:positionV>
            <wp:extent cx="1396365" cy="12255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vel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495" w:rsidRPr="00DC5B87" w:rsidSect="009E7495"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6" w:rsidRDefault="00685896" w:rsidP="009E7495">
      <w:pPr>
        <w:spacing w:after="0" w:line="240" w:lineRule="auto"/>
      </w:pPr>
      <w:r>
        <w:separator/>
      </w:r>
    </w:p>
  </w:endnote>
  <w:endnote w:type="continuationSeparator" w:id="0">
    <w:p w:rsidR="00685896" w:rsidRDefault="00685896" w:rsidP="009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47864">
    <w:pPr>
      <w:pStyle w:val="Zpat"/>
      <w:tabs>
        <w:tab w:val="clear" w:pos="9072"/>
        <w:tab w:val="right" w:pos="9498"/>
      </w:tabs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Public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Relations</w:t>
    </w:r>
    <w:proofErr w:type="spellEnd"/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6" w:rsidRDefault="00685896" w:rsidP="009E7495">
      <w:pPr>
        <w:spacing w:after="0" w:line="240" w:lineRule="auto"/>
      </w:pPr>
      <w:r>
        <w:separator/>
      </w:r>
    </w:p>
  </w:footnote>
  <w:footnote w:type="continuationSeparator" w:id="0">
    <w:p w:rsidR="00685896" w:rsidRDefault="00685896" w:rsidP="009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E7495">
    <w:pPr>
      <w:pStyle w:val="Nadpis1"/>
      <w:spacing w:before="120" w:after="120"/>
      <w:ind w:left="708" w:firstLine="708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9E7495" w:rsidRPr="00DC5B87" w:rsidRDefault="0058121C">
    <w:pPr>
      <w:pStyle w:val="Nadpis1"/>
      <w:spacing w:before="120" w:after="120"/>
      <w:ind w:left="708" w:firstLine="708"/>
      <w:jc w:val="right"/>
      <w:rPr>
        <w:lang w:val="cs-CZ"/>
      </w:rPr>
    </w:pPr>
    <w:r w:rsidRPr="00DC5B87">
      <w:rPr>
        <w:rFonts w:ascii="Arial" w:hAnsi="Arial"/>
        <w:b w:val="0"/>
        <w:bCs w:val="0"/>
        <w:color w:val="404040"/>
        <w:sz w:val="20"/>
        <w:szCs w:val="20"/>
        <w:u w:color="404040"/>
        <w:lang w:val="cs-CZ"/>
      </w:rPr>
      <w:t>Tisková zpráva ze dne: 21</w:t>
    </w:r>
    <w:r w:rsidR="00947864" w:rsidRPr="00DC5B87">
      <w:rPr>
        <w:rFonts w:ascii="Arial" w:hAnsi="Arial"/>
        <w:b w:val="0"/>
        <w:bCs w:val="0"/>
        <w:color w:val="404040"/>
        <w:sz w:val="20"/>
        <w:szCs w:val="20"/>
        <w:u w:color="404040"/>
        <w:lang w:val="cs-CZ"/>
      </w:rPr>
      <w:t>.</w:t>
    </w:r>
    <w:r w:rsidR="00DC5B87">
      <w:rPr>
        <w:rFonts w:ascii="Arial" w:hAnsi="Arial"/>
        <w:b w:val="0"/>
        <w:bCs w:val="0"/>
        <w:color w:val="404040"/>
        <w:sz w:val="20"/>
        <w:szCs w:val="20"/>
        <w:u w:color="404040"/>
        <w:lang w:val="cs-CZ"/>
      </w:rPr>
      <w:t xml:space="preserve"> </w:t>
    </w:r>
    <w:r w:rsidR="00947864" w:rsidRPr="00DC5B87">
      <w:rPr>
        <w:rFonts w:ascii="Arial" w:hAnsi="Arial"/>
        <w:b w:val="0"/>
        <w:bCs w:val="0"/>
        <w:color w:val="404040"/>
        <w:sz w:val="20"/>
        <w:szCs w:val="20"/>
        <w:u w:color="404040"/>
        <w:lang w:val="cs-CZ"/>
      </w:rPr>
      <w:t>5. 2019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5"/>
    <w:rsid w:val="000036E0"/>
    <w:rsid w:val="00230ADB"/>
    <w:rsid w:val="002C0670"/>
    <w:rsid w:val="003C0611"/>
    <w:rsid w:val="00464717"/>
    <w:rsid w:val="0046523D"/>
    <w:rsid w:val="0058121C"/>
    <w:rsid w:val="005C2889"/>
    <w:rsid w:val="00685896"/>
    <w:rsid w:val="00685B34"/>
    <w:rsid w:val="008C4E22"/>
    <w:rsid w:val="00913C54"/>
    <w:rsid w:val="009226CB"/>
    <w:rsid w:val="00947864"/>
    <w:rsid w:val="009D0EFB"/>
    <w:rsid w:val="009E7495"/>
    <w:rsid w:val="00A568E9"/>
    <w:rsid w:val="00C045AA"/>
    <w:rsid w:val="00DC5B87"/>
    <w:rsid w:val="00E02B3E"/>
    <w:rsid w:val="00E841DC"/>
    <w:rsid w:val="00E92C1D"/>
    <w:rsid w:val="00F21476"/>
    <w:rsid w:val="00F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Bulejko</dc:creator>
  <cp:lastModifiedBy>Romana Sommerová</cp:lastModifiedBy>
  <cp:revision>4</cp:revision>
  <cp:lastPrinted>2019-05-21T12:09:00Z</cp:lastPrinted>
  <dcterms:created xsi:type="dcterms:W3CDTF">2019-05-21T12:08:00Z</dcterms:created>
  <dcterms:modified xsi:type="dcterms:W3CDTF">2019-05-21T12:19:00Z</dcterms:modified>
</cp:coreProperties>
</file>